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33B" w:rsidRDefault="00E92D9C" w:rsidP="00E92D9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E92D9C">
        <w:rPr>
          <w:rFonts w:ascii="Times New Roman" w:hAnsi="Times New Roman" w:cs="Times New Roman"/>
          <w:b/>
          <w:lang w:val="uk-UA"/>
        </w:rPr>
        <w:t>ПИТАННЯ</w:t>
      </w:r>
    </w:p>
    <w:p w:rsidR="00E92D9C" w:rsidRPr="00E92D9C" w:rsidRDefault="00E92D9C" w:rsidP="00E92D9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E92D9C" w:rsidRPr="00E92D9C" w:rsidRDefault="00E92D9C" w:rsidP="00E92D9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E92D9C">
        <w:rPr>
          <w:rFonts w:ascii="Times New Roman" w:hAnsi="Times New Roman" w:cs="Times New Roman"/>
          <w:b/>
          <w:lang w:val="uk-UA"/>
        </w:rPr>
        <w:t xml:space="preserve">до заліку з навчальної дисципліни «Філософія особистості» </w:t>
      </w:r>
    </w:p>
    <w:p w:rsidR="00E92D9C" w:rsidRDefault="00E92D9C" w:rsidP="00E92D9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E92D9C">
        <w:rPr>
          <w:rFonts w:ascii="Times New Roman" w:hAnsi="Times New Roman" w:cs="Times New Roman"/>
          <w:b/>
          <w:lang w:val="uk-UA"/>
        </w:rPr>
        <w:t>для аспірантів очної та заочної форми навчання</w:t>
      </w:r>
    </w:p>
    <w:p w:rsidR="00E92D9C" w:rsidRDefault="00E92D9C" w:rsidP="00E92D9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\</w:t>
      </w:r>
    </w:p>
    <w:p w:rsidR="00E92D9C" w:rsidRDefault="00E92D9C" w:rsidP="00E92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Дві логіки – два підходи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(праця Е.В.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Ільєнкова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«Що таке особистість?»)</w:t>
      </w:r>
    </w:p>
    <w:p w:rsidR="00E92D9C" w:rsidRDefault="00E92D9C" w:rsidP="00E92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Органічне і неорганічне тіло людини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(праця Е.В.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Ільєнкова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«Що таке особистість?»)</w:t>
      </w:r>
    </w:p>
    <w:p w:rsidR="00E92D9C" w:rsidRDefault="00E92D9C" w:rsidP="00E92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Так народжується особистість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(праця Е.В.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Ільєнкова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«Що таке особистість?»)</w:t>
      </w:r>
    </w:p>
    <w:p w:rsidR="00E92D9C" w:rsidRDefault="00E92D9C" w:rsidP="00E92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Самопочуття, самосвідомість і реальна особистість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(праця Е.В.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Ільєнкова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«Що таке особистість?»)</w:t>
      </w:r>
    </w:p>
    <w:p w:rsidR="00E92D9C" w:rsidRDefault="00E92D9C" w:rsidP="00E92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У якому просторі існує особистість?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(праця Е.В.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Ільєнкова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«Що таке особистість?»)</w:t>
      </w:r>
    </w:p>
    <w:p w:rsidR="00C779D9" w:rsidRDefault="00C779D9" w:rsidP="00C779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Вихідні засади персоналізму М.О. Бердяєва</w:t>
      </w:r>
    </w:p>
    <w:p w:rsidR="00C779D9" w:rsidRDefault="00C779D9" w:rsidP="00C779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Свобода як природа особистості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за О.М. Бердяєвим</w:t>
      </w:r>
    </w:p>
    <w:p w:rsidR="00C779D9" w:rsidRDefault="00C779D9" w:rsidP="00C779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Особистість та індивід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за О.М. Бердяєвим</w:t>
      </w:r>
    </w:p>
    <w:p w:rsidR="00182DA3" w:rsidRDefault="00182DA3" w:rsidP="00182D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Чуттєво-предметна діяльність як субстанція людського буття</w:t>
      </w:r>
    </w:p>
    <w:p w:rsidR="00182DA3" w:rsidRDefault="00182DA3" w:rsidP="00182D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Упредметнення та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розпредметнення</w:t>
      </w:r>
      <w:proofErr w:type="spellEnd"/>
    </w:p>
    <w:p w:rsidR="00182DA3" w:rsidRDefault="00182DA3" w:rsidP="00182D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Суспільний характер людської діяльності</w:t>
      </w:r>
    </w:p>
    <w:p w:rsidR="00182DA3" w:rsidRDefault="00182DA3" w:rsidP="00182D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Проблема співвідношення біологічного і соціального в людині</w:t>
      </w:r>
    </w:p>
    <w:p w:rsidR="00182DA3" w:rsidRDefault="00182DA3" w:rsidP="00182D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Діалектика натури і культури у творчості Л.С. Виготського</w:t>
      </w:r>
    </w:p>
    <w:p w:rsidR="00182DA3" w:rsidRDefault="00182DA3" w:rsidP="00182D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Біологізаторство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» і «соціологізаторство».</w:t>
      </w:r>
    </w:p>
    <w:p w:rsidR="00182DA3" w:rsidRDefault="00182DA3" w:rsidP="00182D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Діалектика формування особистості</w:t>
      </w:r>
    </w:p>
    <w:p w:rsidR="00182DA3" w:rsidRDefault="00182DA3" w:rsidP="00182D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82DA3">
        <w:rPr>
          <w:rFonts w:ascii="Times New Roman" w:hAnsi="Times New Roman" w:cs="Times New Roman"/>
          <w:sz w:val="20"/>
          <w:szCs w:val="20"/>
          <w:lang w:val="uk-UA"/>
        </w:rPr>
        <w:t>Людина та особистість.</w:t>
      </w:r>
    </w:p>
    <w:p w:rsidR="00182DA3" w:rsidRDefault="00182DA3" w:rsidP="00182D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82DA3">
        <w:rPr>
          <w:rFonts w:ascii="Times New Roman" w:hAnsi="Times New Roman" w:cs="Times New Roman"/>
          <w:sz w:val="20"/>
          <w:szCs w:val="20"/>
          <w:lang w:val="uk-UA"/>
        </w:rPr>
        <w:t>Індивід та особистість.</w:t>
      </w:r>
    </w:p>
    <w:p w:rsidR="00182DA3" w:rsidRPr="00182DA3" w:rsidRDefault="00182DA3" w:rsidP="00182D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82DA3">
        <w:rPr>
          <w:rFonts w:ascii="Times New Roman" w:hAnsi="Times New Roman" w:cs="Times New Roman"/>
          <w:sz w:val="20"/>
          <w:szCs w:val="20"/>
          <w:lang w:val="uk-UA"/>
        </w:rPr>
        <w:t>Особистість та індивідуальність</w:t>
      </w:r>
    </w:p>
    <w:p w:rsidR="00182DA3" w:rsidRDefault="00182DA3" w:rsidP="00182D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Сутність та основні моменти феномену відчуження</w:t>
      </w:r>
    </w:p>
    <w:p w:rsidR="00182DA3" w:rsidRDefault="00182DA3" w:rsidP="00182D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Природа частковості індивіда за умов відчуження</w:t>
      </w:r>
    </w:p>
    <w:p w:rsidR="00182DA3" w:rsidRDefault="00182DA3" w:rsidP="00182D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lang w:val="uk-UA"/>
        </w:rPr>
      </w:pPr>
      <w:r w:rsidRPr="001F59CB">
        <w:rPr>
          <w:rFonts w:ascii="Times New Roman" w:hAnsi="Times New Roman" w:cs="Times New Roman"/>
          <w:bCs/>
          <w:lang w:val="uk-UA"/>
        </w:rPr>
        <w:t>Прояви від</w:t>
      </w:r>
      <w:r>
        <w:rPr>
          <w:rFonts w:ascii="Times New Roman" w:hAnsi="Times New Roman" w:cs="Times New Roman"/>
          <w:bCs/>
          <w:lang w:val="uk-UA"/>
        </w:rPr>
        <w:t>чуження в освітньому процесі</w:t>
      </w:r>
      <w:r w:rsidRPr="001F59CB">
        <w:rPr>
          <w:rFonts w:ascii="Times New Roman" w:hAnsi="Times New Roman" w:cs="Times New Roman"/>
          <w:bCs/>
          <w:lang w:val="uk-UA"/>
        </w:rPr>
        <w:t xml:space="preserve"> </w:t>
      </w:r>
    </w:p>
    <w:p w:rsidR="00182DA3" w:rsidRPr="001F59CB" w:rsidRDefault="00182DA3" w:rsidP="00182D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lang w:val="uk-UA"/>
        </w:rPr>
      </w:pPr>
      <w:r w:rsidRPr="001F59CB">
        <w:rPr>
          <w:rFonts w:ascii="Times New Roman" w:hAnsi="Times New Roman" w:cs="Times New Roman"/>
          <w:bCs/>
          <w:lang w:val="uk-UA"/>
        </w:rPr>
        <w:t>Способи подолання відчуження в особистісному бу</w:t>
      </w:r>
      <w:r>
        <w:rPr>
          <w:rFonts w:ascii="Times New Roman" w:hAnsi="Times New Roman" w:cs="Times New Roman"/>
          <w:bCs/>
          <w:lang w:val="uk-UA"/>
        </w:rPr>
        <w:t>тті та у межах освітніх реалій</w:t>
      </w:r>
    </w:p>
    <w:p w:rsidR="00E92D9C" w:rsidRDefault="00E92D9C" w:rsidP="00182DA3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</w:p>
    <w:p w:rsidR="00E92D9C" w:rsidRPr="00E92D9C" w:rsidRDefault="00E92D9C" w:rsidP="00E92D9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E92D9C" w:rsidRPr="00E92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165B"/>
    <w:multiLevelType w:val="hybridMultilevel"/>
    <w:tmpl w:val="FAF29CC2"/>
    <w:lvl w:ilvl="0" w:tplc="1AA22E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26F"/>
    <w:multiLevelType w:val="hybridMultilevel"/>
    <w:tmpl w:val="3224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A31DA"/>
    <w:multiLevelType w:val="hybridMultilevel"/>
    <w:tmpl w:val="F8404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72514"/>
    <w:multiLevelType w:val="hybridMultilevel"/>
    <w:tmpl w:val="E3303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810D6"/>
    <w:multiLevelType w:val="hybridMultilevel"/>
    <w:tmpl w:val="B9360162"/>
    <w:lvl w:ilvl="0" w:tplc="7F008E5E">
      <w:start w:val="1"/>
      <w:numFmt w:val="decimal"/>
      <w:lvlText w:val="%1."/>
      <w:lvlJc w:val="left"/>
      <w:pPr>
        <w:ind w:left="840" w:hanging="48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F07C7B"/>
    <w:multiLevelType w:val="hybridMultilevel"/>
    <w:tmpl w:val="A1303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B8"/>
    <w:rsid w:val="00182DA3"/>
    <w:rsid w:val="002A4CB8"/>
    <w:rsid w:val="006A533B"/>
    <w:rsid w:val="00C779D9"/>
    <w:rsid w:val="00E9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D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2020-04-15T06:50:00Z</dcterms:created>
  <dcterms:modified xsi:type="dcterms:W3CDTF">2020-04-15T06:56:00Z</dcterms:modified>
</cp:coreProperties>
</file>